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AA" w:rsidRPr="00BF2363" w:rsidRDefault="009312B3" w:rsidP="002E7521">
      <w:pPr>
        <w:tabs>
          <w:tab w:val="left" w:pos="3150"/>
        </w:tabs>
        <w:rPr>
          <w:rFonts w:cstheme="minorHAnsi"/>
        </w:rPr>
      </w:pPr>
      <w:r>
        <w:rPr>
          <w:rFonts w:ascii="Open Sans" w:hAnsi="Open Sans"/>
          <w:noProof/>
          <w:color w:val="0000FF"/>
          <w:spacing w:val="2"/>
        </w:rPr>
        <w:drawing>
          <wp:anchor distT="0" distB="0" distL="114300" distR="114300" simplePos="0" relativeHeight="251722752" behindDoc="0" locked="0" layoutInCell="1" allowOverlap="1" wp14:anchorId="42F0C966">
            <wp:simplePos x="0" y="0"/>
            <wp:positionH relativeFrom="column">
              <wp:posOffset>5234941</wp:posOffset>
            </wp:positionH>
            <wp:positionV relativeFrom="paragraph">
              <wp:posOffset>-83820</wp:posOffset>
            </wp:positionV>
            <wp:extent cx="792480" cy="603079"/>
            <wp:effectExtent l="0" t="0" r="7620" b="6985"/>
            <wp:wrapNone/>
            <wp:docPr id="2" name="Picture 2" descr="https://www.solutionreach.com/images/SRLogo@2x.d62f6ef8e55263bb43e13c82c68a28d21720928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lutionreach.com/images/SRLogo@2x.d62f6ef8e55263bb43e13c82c68a28d21720928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83" cy="60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36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14DDAB00">
            <wp:simplePos x="0" y="0"/>
            <wp:positionH relativeFrom="column">
              <wp:posOffset>3436620</wp:posOffset>
            </wp:positionH>
            <wp:positionV relativeFrom="paragraph">
              <wp:posOffset>-38100</wp:posOffset>
            </wp:positionV>
            <wp:extent cx="1800225" cy="548640"/>
            <wp:effectExtent l="0" t="0" r="0" b="3810"/>
            <wp:wrapNone/>
            <wp:docPr id="3" name="Picture 3" descr="C:\Users\user\AppData\Local\Microsoft\Windows\INetCache\Content.Word\CareCredit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CareCredit Logo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363">
        <w:rPr>
          <w:rFonts w:cstheme="minorHAnsi"/>
          <w:noProof/>
        </w:rPr>
        <w:drawing>
          <wp:anchor distT="0" distB="0" distL="114300" distR="114300" simplePos="0" relativeHeight="251653120" behindDoc="0" locked="0" layoutInCell="1" allowOverlap="1" wp14:anchorId="0C31EF0E" wp14:editId="72ACAB19">
            <wp:simplePos x="0" y="0"/>
            <wp:positionH relativeFrom="column">
              <wp:posOffset>2057400</wp:posOffset>
            </wp:positionH>
            <wp:positionV relativeFrom="paragraph">
              <wp:posOffset>-83185</wp:posOffset>
            </wp:positionV>
            <wp:extent cx="1265555" cy="571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.TECHNIC\AppData\Local\Microsoft\Windows\Temporary Internet Files\Content.Word\Morita Corp_logo_jpeg_RGB_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363">
        <w:rPr>
          <w:rFonts w:cstheme="minorHAnsi"/>
          <w:noProof/>
        </w:rPr>
        <w:drawing>
          <wp:anchor distT="0" distB="0" distL="114300" distR="114300" simplePos="0" relativeHeight="251602944" behindDoc="0" locked="0" layoutInCell="1" allowOverlap="1" wp14:anchorId="0094B34E" wp14:editId="63AF5B86">
            <wp:simplePos x="0" y="0"/>
            <wp:positionH relativeFrom="column">
              <wp:posOffset>129540</wp:posOffset>
            </wp:positionH>
            <wp:positionV relativeFrom="paragraph">
              <wp:posOffset>-137159</wp:posOffset>
            </wp:positionV>
            <wp:extent cx="1888277" cy="7010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TECHNIC12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368" cy="7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1756957"/>
      <w:bookmarkEnd w:id="0"/>
    </w:p>
    <w:p w:rsidR="009312B3" w:rsidRDefault="0068421A" w:rsidP="00D767F3">
      <w:pPr>
        <w:tabs>
          <w:tab w:val="left" w:pos="6156"/>
        </w:tabs>
        <w:spacing w:after="0"/>
        <w:rPr>
          <w:rFonts w:cstheme="minorHAnsi"/>
        </w:rPr>
      </w:pPr>
      <w:r w:rsidRPr="00BF2363">
        <w:rPr>
          <w:rFonts w:cstheme="minorHAnsi"/>
        </w:rPr>
        <w:tab/>
      </w:r>
      <w:r w:rsidR="000E0785" w:rsidRPr="00BF2363">
        <w:rPr>
          <w:rFonts w:cstheme="minorHAnsi"/>
        </w:rPr>
        <w:t xml:space="preserve">        </w:t>
      </w:r>
      <w:r w:rsidR="009312B3">
        <w:rPr>
          <w:rFonts w:cstheme="minorHAnsi"/>
        </w:rPr>
        <w:t xml:space="preserve"> </w:t>
      </w:r>
    </w:p>
    <w:p w:rsidR="009312B3" w:rsidRDefault="009312B3" w:rsidP="00D767F3">
      <w:pPr>
        <w:tabs>
          <w:tab w:val="left" w:pos="6156"/>
        </w:tabs>
        <w:spacing w:after="0"/>
        <w:rPr>
          <w:rFonts w:cstheme="minorHAnsi"/>
        </w:rPr>
      </w:pPr>
    </w:p>
    <w:p w:rsidR="00CD5071" w:rsidRDefault="009312B3" w:rsidP="009312B3">
      <w:pPr>
        <w:tabs>
          <w:tab w:val="left" w:pos="6156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</w:t>
      </w:r>
      <w:r w:rsidR="001C71DE" w:rsidRPr="00BF23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486EA4E4" wp14:editId="57B8A721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6743700" cy="838200"/>
                <wp:effectExtent l="57150" t="38100" r="76200" b="952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3820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0">
                              <a:srgbClr val="9900FF">
                                <a:alpha val="33000"/>
                              </a:srgbClr>
                            </a:gs>
                            <a:gs pos="38000">
                              <a:srgbClr val="9966FF">
                                <a:alpha val="28000"/>
                              </a:srgbClr>
                            </a:gs>
                            <a:gs pos="100000">
                              <a:srgbClr val="FF66FF">
                                <a:alpha val="5000"/>
                              </a:srgbClr>
                            </a:gs>
                            <a:gs pos="100000">
                              <a:srgbClr val="FFEBFA"/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B5A" w:rsidRDefault="00B359F8" w:rsidP="00F76B5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Technic Dental Lab and Nobel</w:t>
                            </w:r>
                            <w:r w:rsidR="00926B0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Biocare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Present</w:t>
                            </w:r>
                            <w:r w:rsidRPr="008514A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F2E30" w:rsidRPr="00F76B5A" w:rsidRDefault="00BF2363" w:rsidP="00F76B5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Optimal Implant Esthetics – A Predictable Roadmap</w:t>
                            </w:r>
                          </w:p>
                          <w:p w:rsidR="00BF2363" w:rsidRPr="009673FA" w:rsidRDefault="00BF2363" w:rsidP="00F76B5A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Brent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Ludens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 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EA4E4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left:0;text-align:left;margin-left:1.2pt;margin-top:5.7pt;width:531pt;height:66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" fillcolor="#90f" strokecolor="#795d9b [3047]">
                <v:fill color2="#ffebfa" o:opacity2="21626f" rotate="t" angle="180" colors="0 #90f;24904f #96f;1 #f6f;1 #ffebfa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F76B5A" w:rsidRDefault="00B359F8" w:rsidP="00F76B5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Technic Dental Lab and Nobel</w:t>
                      </w:r>
                      <w:r w:rsidR="00926B0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Biocare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Present</w:t>
                      </w:r>
                      <w:r w:rsidRPr="008514AA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2F2E30" w:rsidRPr="00F76B5A" w:rsidRDefault="00BF2363" w:rsidP="00F76B5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Optimal Implant Esthetics – A Predictable Roadmap</w:t>
                      </w:r>
                    </w:p>
                    <w:p w:rsidR="00BF2363" w:rsidRPr="009673FA" w:rsidRDefault="00BF2363" w:rsidP="00F76B5A">
                      <w:pPr>
                        <w:pStyle w:val="NoSpacing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Brent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Ludens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, DDS</w:t>
                      </w:r>
                    </w:p>
                  </w:txbxContent>
                </v:textbox>
              </v:shape>
            </w:pict>
          </mc:Fallback>
        </mc:AlternateContent>
      </w:r>
      <w:r w:rsidR="0044437B" w:rsidRPr="00BF2363">
        <w:rPr>
          <w:rFonts w:cstheme="minorHAnsi"/>
          <w:sz w:val="20"/>
          <w:szCs w:val="20"/>
        </w:rPr>
        <w:t xml:space="preserve"> </w:t>
      </w:r>
    </w:p>
    <w:p w:rsidR="00CD5071" w:rsidRDefault="00CD5071" w:rsidP="00CD5071">
      <w:pPr>
        <w:tabs>
          <w:tab w:val="center" w:pos="9000"/>
        </w:tabs>
        <w:spacing w:after="0"/>
        <w:ind w:left="6480" w:firstLine="720"/>
        <w:rPr>
          <w:rFonts w:cstheme="minorHAnsi"/>
          <w:sz w:val="36"/>
          <w:szCs w:val="36"/>
        </w:rPr>
      </w:pPr>
    </w:p>
    <w:p w:rsidR="00CD5071" w:rsidRDefault="00CD5071" w:rsidP="00CD5071">
      <w:pPr>
        <w:tabs>
          <w:tab w:val="center" w:pos="9000"/>
        </w:tabs>
        <w:spacing w:after="0"/>
        <w:ind w:left="6480" w:firstLine="720"/>
        <w:rPr>
          <w:rFonts w:cstheme="minorHAnsi"/>
          <w:sz w:val="36"/>
          <w:szCs w:val="36"/>
        </w:rPr>
      </w:pPr>
    </w:p>
    <w:p w:rsidR="00CD5071" w:rsidRDefault="00CD5071" w:rsidP="00CD5071">
      <w:pPr>
        <w:tabs>
          <w:tab w:val="center" w:pos="9000"/>
        </w:tabs>
        <w:spacing w:after="0"/>
        <w:rPr>
          <w:rFonts w:cstheme="minorHAnsi"/>
          <w:sz w:val="36"/>
          <w:szCs w:val="36"/>
        </w:rPr>
      </w:pPr>
    </w:p>
    <w:p w:rsidR="006C0358" w:rsidRPr="00BF2363" w:rsidRDefault="006C0358" w:rsidP="00CD5071">
      <w:pPr>
        <w:tabs>
          <w:tab w:val="center" w:pos="9000"/>
        </w:tabs>
        <w:spacing w:after="0"/>
        <w:jc w:val="center"/>
        <w:rPr>
          <w:rFonts w:cstheme="minorHAnsi"/>
          <w:sz w:val="36"/>
          <w:szCs w:val="36"/>
        </w:rPr>
      </w:pPr>
      <w:r w:rsidRPr="00BF2363">
        <w:rPr>
          <w:rFonts w:cstheme="minorHAnsi"/>
          <w:sz w:val="36"/>
          <w:szCs w:val="36"/>
        </w:rPr>
        <w:t xml:space="preserve">Date: </w:t>
      </w:r>
      <w:r w:rsidR="00BF2363" w:rsidRPr="00BF2363">
        <w:rPr>
          <w:rFonts w:cstheme="minorHAnsi"/>
          <w:sz w:val="36"/>
          <w:szCs w:val="36"/>
        </w:rPr>
        <w:t>April 13, 2018</w:t>
      </w:r>
      <w:r w:rsidR="00CD5071">
        <w:rPr>
          <w:rFonts w:cstheme="minorHAnsi"/>
          <w:sz w:val="36"/>
          <w:szCs w:val="36"/>
        </w:rPr>
        <w:t xml:space="preserve">     </w:t>
      </w:r>
      <w:r w:rsidRPr="00BF2363">
        <w:rPr>
          <w:rFonts w:cstheme="minorHAnsi"/>
          <w:sz w:val="36"/>
          <w:szCs w:val="36"/>
        </w:rPr>
        <w:t xml:space="preserve">Time: </w:t>
      </w:r>
      <w:r w:rsidR="00BF2363" w:rsidRPr="00BF2363">
        <w:rPr>
          <w:rFonts w:cstheme="minorHAnsi"/>
          <w:sz w:val="36"/>
          <w:szCs w:val="36"/>
        </w:rPr>
        <w:t>8</w:t>
      </w:r>
      <w:r w:rsidR="002E5088" w:rsidRPr="00BF2363">
        <w:rPr>
          <w:rFonts w:cstheme="minorHAnsi"/>
          <w:sz w:val="36"/>
          <w:szCs w:val="36"/>
        </w:rPr>
        <w:t>:00</w:t>
      </w:r>
      <w:r w:rsidR="00BF2363" w:rsidRPr="00BF2363">
        <w:rPr>
          <w:rFonts w:cstheme="minorHAnsi"/>
          <w:sz w:val="36"/>
          <w:szCs w:val="36"/>
        </w:rPr>
        <w:t>am</w:t>
      </w:r>
      <w:r w:rsidRPr="00BF2363">
        <w:rPr>
          <w:rFonts w:cstheme="minorHAnsi"/>
          <w:sz w:val="36"/>
          <w:szCs w:val="36"/>
        </w:rPr>
        <w:t xml:space="preserve"> – </w:t>
      </w:r>
      <w:r w:rsidR="00BF2363" w:rsidRPr="00BF2363">
        <w:rPr>
          <w:rFonts w:cstheme="minorHAnsi"/>
          <w:sz w:val="36"/>
          <w:szCs w:val="36"/>
        </w:rPr>
        <w:t>3</w:t>
      </w:r>
      <w:r w:rsidR="002E5088" w:rsidRPr="00BF2363">
        <w:rPr>
          <w:rFonts w:cstheme="minorHAnsi"/>
          <w:sz w:val="36"/>
          <w:szCs w:val="36"/>
        </w:rPr>
        <w:t>:00</w:t>
      </w:r>
      <w:r w:rsidRPr="00BF2363">
        <w:rPr>
          <w:rFonts w:cstheme="minorHAnsi"/>
          <w:sz w:val="36"/>
          <w:szCs w:val="36"/>
        </w:rPr>
        <w:t>pm</w:t>
      </w:r>
    </w:p>
    <w:p w:rsidR="00CE5A00" w:rsidRDefault="00BF2363" w:rsidP="00CD5071">
      <w:pPr>
        <w:pStyle w:val="NoSpacing"/>
        <w:tabs>
          <w:tab w:val="center" w:pos="9000"/>
        </w:tabs>
        <w:jc w:val="center"/>
        <w:rPr>
          <w:rFonts w:cstheme="minorHAnsi"/>
          <w:sz w:val="24"/>
          <w:szCs w:val="24"/>
        </w:rPr>
      </w:pPr>
      <w:r w:rsidRPr="00BF2363">
        <w:rPr>
          <w:rFonts w:cstheme="minorHAnsi"/>
          <w:sz w:val="36"/>
          <w:szCs w:val="36"/>
        </w:rPr>
        <w:t>DoubleTree Hotel Chicago</w:t>
      </w:r>
      <w:r w:rsidR="00A60519" w:rsidRPr="00BF2363">
        <w:rPr>
          <w:rFonts w:cstheme="minorHAnsi"/>
          <w:sz w:val="36"/>
          <w:szCs w:val="36"/>
        </w:rPr>
        <w:t xml:space="preserve"> </w:t>
      </w:r>
      <w:r w:rsidR="004A246C">
        <w:rPr>
          <w:rFonts w:cstheme="minorHAnsi"/>
          <w:sz w:val="36"/>
          <w:szCs w:val="36"/>
        </w:rPr>
        <w:t xml:space="preserve">~ </w:t>
      </w:r>
      <w:r w:rsidRPr="00CD5071">
        <w:rPr>
          <w:rFonts w:cstheme="minorHAnsi"/>
          <w:sz w:val="36"/>
          <w:szCs w:val="36"/>
        </w:rPr>
        <w:t>1909 Spring Road</w:t>
      </w:r>
      <w:r w:rsidR="00CD5071" w:rsidRPr="00CD5071">
        <w:rPr>
          <w:rFonts w:cstheme="minorHAnsi"/>
          <w:sz w:val="36"/>
          <w:szCs w:val="36"/>
        </w:rPr>
        <w:t xml:space="preserve"> </w:t>
      </w:r>
      <w:r w:rsidRPr="00CD5071">
        <w:rPr>
          <w:rFonts w:cstheme="minorHAnsi"/>
          <w:sz w:val="36"/>
          <w:szCs w:val="36"/>
        </w:rPr>
        <w:t>Oak Brook, IL 60523</w:t>
      </w:r>
    </w:p>
    <w:p w:rsidR="005B2A30" w:rsidRPr="00FA000C" w:rsidRDefault="00CD5071" w:rsidP="00CD5071">
      <w:pPr>
        <w:pStyle w:val="NoSpacing"/>
        <w:tabs>
          <w:tab w:val="center" w:pos="9000"/>
        </w:tabs>
        <w:jc w:val="center"/>
        <w:rPr>
          <w:rFonts w:cstheme="minorHAnsi"/>
          <w:color w:val="7030A0"/>
        </w:rPr>
      </w:pPr>
      <w:r w:rsidRPr="00FA000C">
        <w:rPr>
          <w:rFonts w:cstheme="minorHAnsi"/>
          <w:color w:val="7030A0"/>
        </w:rPr>
        <w:t>(</w:t>
      </w:r>
      <w:r w:rsidR="00CE5A00" w:rsidRPr="00FA000C">
        <w:rPr>
          <w:rFonts w:cstheme="minorHAnsi"/>
          <w:color w:val="7030A0"/>
          <w:sz w:val="22"/>
          <w:szCs w:val="22"/>
        </w:rPr>
        <w:t>Breakfast and Plated Lunch included</w:t>
      </w:r>
      <w:r w:rsidRPr="00FA000C">
        <w:rPr>
          <w:rFonts w:cstheme="minorHAnsi"/>
          <w:color w:val="7030A0"/>
        </w:rPr>
        <w:t>)</w:t>
      </w:r>
    </w:p>
    <w:p w:rsidR="006C0358" w:rsidRPr="00CE5A00" w:rsidRDefault="00BF2363" w:rsidP="00134988">
      <w:pPr>
        <w:pStyle w:val="NoSpacing"/>
        <w:tabs>
          <w:tab w:val="center" w:pos="9000"/>
        </w:tabs>
        <w:ind w:left="-576" w:right="-576"/>
        <w:jc w:val="center"/>
        <w:rPr>
          <w:rFonts w:cstheme="minorHAnsi"/>
          <w:b/>
          <w:sz w:val="24"/>
          <w:szCs w:val="24"/>
        </w:rPr>
      </w:pPr>
      <w:r w:rsidRPr="00CE5A00">
        <w:rPr>
          <w:rFonts w:cstheme="minorHAnsi"/>
          <w:b/>
          <w:sz w:val="22"/>
          <w:szCs w:val="22"/>
        </w:rPr>
        <w:t>6</w:t>
      </w:r>
      <w:r w:rsidR="006C0358" w:rsidRPr="00CE5A00">
        <w:rPr>
          <w:rFonts w:cstheme="minorHAnsi"/>
          <w:b/>
          <w:sz w:val="22"/>
          <w:szCs w:val="22"/>
        </w:rPr>
        <w:t xml:space="preserve"> AGD CE Units</w:t>
      </w:r>
      <w:r w:rsidR="00CE5A00" w:rsidRPr="00CE5A00">
        <w:rPr>
          <w:rFonts w:cstheme="minorHAnsi"/>
          <w:b/>
        </w:rPr>
        <w:t xml:space="preserve">     </w:t>
      </w:r>
      <w:r w:rsidR="00CE5A00">
        <w:rPr>
          <w:rFonts w:cstheme="minorHAnsi"/>
          <w:b/>
        </w:rPr>
        <w:t xml:space="preserve">   </w:t>
      </w:r>
      <w:r w:rsidR="00FC5B4F" w:rsidRPr="00CE5A00">
        <w:rPr>
          <w:rFonts w:cstheme="minorHAnsi"/>
          <w:b/>
          <w:sz w:val="22"/>
          <w:szCs w:val="22"/>
        </w:rPr>
        <w:t>Fee: $</w:t>
      </w:r>
      <w:r w:rsidRPr="00CE5A00">
        <w:rPr>
          <w:rFonts w:cstheme="minorHAnsi"/>
          <w:b/>
          <w:sz w:val="22"/>
          <w:szCs w:val="22"/>
        </w:rPr>
        <w:t>95</w:t>
      </w:r>
      <w:r w:rsidR="00CE5A00" w:rsidRPr="00CE5A00">
        <w:rPr>
          <w:rFonts w:cstheme="minorHAnsi"/>
          <w:b/>
        </w:rPr>
        <w:t xml:space="preserve">   </w:t>
      </w:r>
      <w:r w:rsidR="00CE5A00">
        <w:rPr>
          <w:rFonts w:cstheme="minorHAnsi"/>
          <w:b/>
        </w:rPr>
        <w:t xml:space="preserve">   </w:t>
      </w:r>
      <w:r w:rsidR="00CE5A00" w:rsidRPr="00CE5A00">
        <w:rPr>
          <w:rFonts w:cstheme="minorHAnsi"/>
          <w:b/>
        </w:rPr>
        <w:t xml:space="preserve">  Plea</w:t>
      </w:r>
      <w:r w:rsidR="006C0358" w:rsidRPr="00CE5A00">
        <w:rPr>
          <w:rFonts w:cstheme="minorHAnsi"/>
          <w:b/>
          <w:sz w:val="22"/>
          <w:szCs w:val="22"/>
        </w:rPr>
        <w:t>se RSVP to J</w:t>
      </w:r>
      <w:r w:rsidRPr="00CE5A00">
        <w:rPr>
          <w:rFonts w:cstheme="minorHAnsi"/>
          <w:b/>
          <w:sz w:val="22"/>
          <w:szCs w:val="22"/>
        </w:rPr>
        <w:t xml:space="preserve">amie </w:t>
      </w:r>
      <w:r w:rsidR="006C0358" w:rsidRPr="00CE5A00">
        <w:rPr>
          <w:rFonts w:cstheme="minorHAnsi"/>
          <w:b/>
          <w:sz w:val="22"/>
          <w:szCs w:val="22"/>
        </w:rPr>
        <w:t xml:space="preserve">at </w:t>
      </w:r>
      <w:r w:rsidRPr="00CE5A00">
        <w:rPr>
          <w:rFonts w:cstheme="minorHAnsi"/>
          <w:b/>
          <w:sz w:val="22"/>
          <w:szCs w:val="22"/>
        </w:rPr>
        <w:t>219-902-5081 or</w:t>
      </w:r>
      <w:r w:rsidR="006C0358" w:rsidRPr="00CE5A00">
        <w:rPr>
          <w:rFonts w:cstheme="minorHAnsi"/>
          <w:b/>
          <w:sz w:val="22"/>
          <w:szCs w:val="22"/>
        </w:rPr>
        <w:t xml:space="preserve"> </w:t>
      </w:r>
      <w:r w:rsidR="00086000">
        <w:rPr>
          <w:rFonts w:cstheme="minorHAnsi"/>
          <w:b/>
          <w:sz w:val="22"/>
          <w:szCs w:val="22"/>
        </w:rPr>
        <w:t xml:space="preserve">708-479-1212 or </w:t>
      </w:r>
      <w:r w:rsidRPr="00CE5A00">
        <w:rPr>
          <w:rFonts w:cstheme="minorHAnsi"/>
          <w:b/>
          <w:sz w:val="22"/>
          <w:szCs w:val="22"/>
        </w:rPr>
        <w:t>jamie@t</w:t>
      </w:r>
      <w:r w:rsidR="006C0358" w:rsidRPr="00CE5A00">
        <w:rPr>
          <w:rFonts w:cstheme="minorHAnsi"/>
          <w:b/>
          <w:sz w:val="22"/>
          <w:szCs w:val="22"/>
        </w:rPr>
        <w:t>echnic</w:t>
      </w:r>
      <w:r w:rsidRPr="00CE5A00">
        <w:rPr>
          <w:rFonts w:cstheme="minorHAnsi"/>
          <w:b/>
          <w:sz w:val="22"/>
          <w:szCs w:val="22"/>
        </w:rPr>
        <w:t>d</w:t>
      </w:r>
      <w:r w:rsidR="006C0358" w:rsidRPr="00CE5A00">
        <w:rPr>
          <w:rFonts w:cstheme="minorHAnsi"/>
          <w:b/>
          <w:sz w:val="22"/>
          <w:szCs w:val="22"/>
        </w:rPr>
        <w:t>ental</w:t>
      </w:r>
      <w:r w:rsidRPr="00CE5A00">
        <w:rPr>
          <w:rFonts w:cstheme="minorHAnsi"/>
          <w:b/>
          <w:sz w:val="22"/>
          <w:szCs w:val="22"/>
        </w:rPr>
        <w:t>lab.com</w:t>
      </w:r>
    </w:p>
    <w:p w:rsidR="002467D4" w:rsidRDefault="009C77DD" w:rsidP="00FE6C22">
      <w:pPr>
        <w:pStyle w:val="NoSpacing"/>
        <w:ind w:left="-576" w:right="-576"/>
        <w:jc w:val="both"/>
        <w:rPr>
          <w:rFonts w:cstheme="minorHAnsi"/>
        </w:rPr>
      </w:pPr>
      <w:r w:rsidRPr="00BF23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BB4C631" wp14:editId="012405DE">
                <wp:simplePos x="0" y="0"/>
                <wp:positionH relativeFrom="column">
                  <wp:posOffset>-350520</wp:posOffset>
                </wp:positionH>
                <wp:positionV relativeFrom="paragraph">
                  <wp:posOffset>93980</wp:posOffset>
                </wp:positionV>
                <wp:extent cx="7528560" cy="7620"/>
                <wp:effectExtent l="57150" t="38100" r="53340" b="876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56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0D416" id="Straight Connector 6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7.4pt" to="565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" strokecolor="#7030a0" strokeweight="3pt">
                <v:shadow on="t" color="black" opacity="22937f" origin=",.5" offset="0,.63889mm"/>
              </v:line>
            </w:pict>
          </mc:Fallback>
        </mc:AlternateContent>
      </w:r>
      <w:r w:rsidR="005C4E75" w:rsidRPr="00BF2363">
        <w:rPr>
          <w:rFonts w:cstheme="minorHAnsi"/>
        </w:rPr>
        <w:tab/>
      </w:r>
      <w:r w:rsidR="005C4E75" w:rsidRPr="00BF2363">
        <w:rPr>
          <w:rFonts w:cstheme="minorHAnsi"/>
        </w:rPr>
        <w:tab/>
      </w:r>
      <w:r w:rsidR="005C4E75" w:rsidRPr="00BF2363">
        <w:rPr>
          <w:rFonts w:cstheme="minorHAnsi"/>
        </w:rPr>
        <w:tab/>
      </w:r>
      <w:r w:rsidR="005C4E75" w:rsidRPr="00BF2363">
        <w:rPr>
          <w:rFonts w:cstheme="minorHAnsi"/>
        </w:rPr>
        <w:tab/>
      </w:r>
      <w:r w:rsidR="005C4E75" w:rsidRPr="00BF2363">
        <w:rPr>
          <w:rFonts w:cstheme="minorHAnsi"/>
        </w:rPr>
        <w:tab/>
      </w:r>
      <w:r w:rsidR="005C4E75" w:rsidRPr="00BF2363">
        <w:rPr>
          <w:rFonts w:cstheme="minorHAnsi"/>
        </w:rPr>
        <w:tab/>
        <w:t xml:space="preserve">        </w:t>
      </w:r>
    </w:p>
    <w:p w:rsidR="00571913" w:rsidRDefault="00C75C98" w:rsidP="00CD0508">
      <w:pPr>
        <w:shd w:val="clear" w:color="auto" w:fill="FFFFFF"/>
        <w:spacing w:after="0"/>
        <w:ind w:left="-288" w:right="-288"/>
        <w:jc w:val="both"/>
      </w:pPr>
      <w:r>
        <w:t xml:space="preserve">Dentistry has witnessed tremendous advancement in both </w:t>
      </w:r>
      <w:r w:rsidR="00B3582A">
        <w:t>esthetic and implant dentistry</w:t>
      </w:r>
      <w:r>
        <w:t>. Advancement in</w:t>
      </w:r>
      <w:r w:rsidR="00571913">
        <w:t xml:space="preserve"> clinical and surgical</w:t>
      </w:r>
      <w:r>
        <w:t xml:space="preserve"> </w:t>
      </w:r>
      <w:r w:rsidR="00571913">
        <w:t xml:space="preserve">materials, technology, </w:t>
      </w:r>
      <w:r>
        <w:t xml:space="preserve">techniques, </w:t>
      </w:r>
      <w:r w:rsidR="00571913">
        <w:t>implant designs</w:t>
      </w:r>
      <w:r w:rsidR="0057157B">
        <w:t xml:space="preserve"> and laboratory support has created patient care that exceeds most expectations.</w:t>
      </w:r>
      <w:r w:rsidR="00571913">
        <w:t xml:space="preserve">  This</w:t>
      </w:r>
      <w:r>
        <w:t xml:space="preserve"> has brought with it a significant responsibility for dentists to acquire the necessary knowledge to deliver esthetic and implant treatment at the highest level.</w:t>
      </w:r>
    </w:p>
    <w:p w:rsidR="00571913" w:rsidRDefault="00C75C98" w:rsidP="00CD0508">
      <w:pPr>
        <w:shd w:val="clear" w:color="auto" w:fill="FFFFFF"/>
        <w:spacing w:after="0"/>
        <w:ind w:left="-288" w:right="-288"/>
        <w:jc w:val="both"/>
      </w:pPr>
      <w:r>
        <w:t xml:space="preserve"> </w:t>
      </w:r>
    </w:p>
    <w:p w:rsidR="00571913" w:rsidRDefault="00C75C98" w:rsidP="00571913">
      <w:pPr>
        <w:shd w:val="clear" w:color="auto" w:fill="FFFFFF"/>
        <w:spacing w:after="0"/>
        <w:ind w:left="-288" w:right="-288"/>
        <w:jc w:val="both"/>
      </w:pPr>
      <w:r>
        <w:t>This program is designed to reinforce the basic concepts of esthetic and implant dentistry</w:t>
      </w:r>
      <w:r w:rsidR="00571913">
        <w:t>.</w:t>
      </w:r>
      <w:r>
        <w:t xml:space="preserve"> The real world of clinical practice too often presents the clinician with cases that are not ideal esthetic or implant cases.  Some present challenges </w:t>
      </w:r>
      <w:r w:rsidR="00986FAE">
        <w:t>in failed or retreatment needs</w:t>
      </w:r>
      <w:r w:rsidR="009149F3">
        <w:t>;</w:t>
      </w:r>
      <w:r w:rsidR="00571913">
        <w:t xml:space="preserve"> </w:t>
      </w:r>
      <w:r w:rsidR="009149F3">
        <w:t>p</w:t>
      </w:r>
      <w:r>
        <w:t xml:space="preserve">rosthetic design and material selection can cause confusion. Utilizing real case studies, this course delivers a detailed approach to diagnosing, treatment planning, case presentation, professional communication, material selection, and delivery of treatment. </w:t>
      </w:r>
    </w:p>
    <w:p w:rsidR="00571913" w:rsidRDefault="00571913" w:rsidP="00571913">
      <w:pPr>
        <w:shd w:val="clear" w:color="auto" w:fill="FFFFFF"/>
        <w:spacing w:after="0"/>
        <w:ind w:left="-288" w:right="-288"/>
        <w:jc w:val="both"/>
      </w:pPr>
    </w:p>
    <w:p w:rsidR="00BF2363" w:rsidRDefault="00C75C98" w:rsidP="00571913">
      <w:pPr>
        <w:shd w:val="clear" w:color="auto" w:fill="FFFFFF"/>
        <w:spacing w:after="0"/>
        <w:ind w:left="-288" w:right="-288"/>
        <w:jc w:val="both"/>
      </w:pPr>
      <w:r>
        <w:t xml:space="preserve">An extensive course handout will provide detailed information on the necessary materials, equipment, instrumentation, technology, and techniques required. </w:t>
      </w:r>
      <w:r w:rsidR="00B94CC3">
        <w:t>S</w:t>
      </w:r>
      <w:r>
        <w:t>tep-by-step protocols, flow charts, and checklist will give each participant a clinical reference that is easy to follow and geared for the real full-time general dentist</w:t>
      </w:r>
      <w:r w:rsidR="002F3011">
        <w:t>.</w:t>
      </w:r>
    </w:p>
    <w:p w:rsidR="00623214" w:rsidRDefault="00623214" w:rsidP="00CD0508">
      <w:pPr>
        <w:shd w:val="clear" w:color="auto" w:fill="FFFFFF"/>
        <w:spacing w:after="0"/>
        <w:ind w:left="-288" w:right="-288"/>
        <w:jc w:val="both"/>
      </w:pPr>
      <w:r w:rsidRPr="00BF236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20B322" wp14:editId="4484DA65">
                <wp:simplePos x="0" y="0"/>
                <wp:positionH relativeFrom="column">
                  <wp:posOffset>-350520</wp:posOffset>
                </wp:positionH>
                <wp:positionV relativeFrom="paragraph">
                  <wp:posOffset>123825</wp:posOffset>
                </wp:positionV>
                <wp:extent cx="7536180" cy="22860"/>
                <wp:effectExtent l="57150" t="38100" r="64770" b="914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6180" cy="22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C9A07" id="Straight Connector 7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9.75pt" to="565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" strokecolor="#7030a0" strokeweight="3pt">
                <v:shadow on="t" color="black" opacity="22937f" origin=",.5" offset="0,.63889mm"/>
              </v:line>
            </w:pict>
          </mc:Fallback>
        </mc:AlternateContent>
      </w:r>
    </w:p>
    <w:p w:rsidR="00986FAE" w:rsidRPr="00FA000C" w:rsidRDefault="00BF2363" w:rsidP="00986FAE">
      <w:pPr>
        <w:shd w:val="clear" w:color="auto" w:fill="FFFFFF"/>
        <w:spacing w:after="0"/>
        <w:rPr>
          <w:b/>
          <w:color w:val="7030A0"/>
          <w:sz w:val="32"/>
          <w:szCs w:val="32"/>
        </w:rPr>
      </w:pPr>
      <w:r w:rsidRPr="00FA000C">
        <w:rPr>
          <w:b/>
          <w:color w:val="7030A0"/>
          <w:sz w:val="32"/>
          <w:szCs w:val="32"/>
        </w:rPr>
        <w:t>Course content:</w:t>
      </w:r>
    </w:p>
    <w:p w:rsidR="00986FAE" w:rsidRPr="00986FAE" w:rsidRDefault="00986FAE" w:rsidP="00986FAE">
      <w:pPr>
        <w:pStyle w:val="ListParagraph"/>
        <w:numPr>
          <w:ilvl w:val="0"/>
          <w:numId w:val="6"/>
        </w:numPr>
        <w:shd w:val="clear" w:color="auto" w:fill="FFFFFF"/>
        <w:spacing w:after="0"/>
        <w:rPr>
          <w:sz w:val="32"/>
          <w:szCs w:val="32"/>
        </w:rPr>
        <w:sectPr w:rsidR="00986FAE" w:rsidRPr="00986FAE" w:rsidSect="00CE5A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86FAE" w:rsidRPr="00986FAE" w:rsidRDefault="00986FAE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/>
      </w:pPr>
      <w:r>
        <w:t xml:space="preserve">Introduction to dental implants                                                                                                  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Restorative indications for maxillary anterior dental implants</w:t>
      </w:r>
      <w:r w:rsidR="00D767F3">
        <w:t xml:space="preserve">   </w:t>
      </w:r>
      <w:r w:rsidR="00A955D4">
        <w:t xml:space="preserve">                                                   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Decisions in implant dentistry for maxillary anterior implant(s)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Extraction with immediate implant placement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Delayed placement</w:t>
      </w:r>
    </w:p>
    <w:p w:rsidR="00AD10FF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Provisional restorations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Management of soft tissue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Developing an emergence profile</w:t>
      </w:r>
    </w:p>
    <w:p w:rsidR="00BF236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360" w:right="-1008"/>
        <w:rPr>
          <w:rFonts w:cstheme="minorHAnsi"/>
        </w:rPr>
      </w:pPr>
      <w:r>
        <w:t>Developing or maintaining the papilla</w:t>
      </w:r>
    </w:p>
    <w:p w:rsidR="00724513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648" w:right="-1008"/>
        <w:rPr>
          <w:rFonts w:cstheme="minorHAnsi"/>
        </w:rPr>
      </w:pPr>
      <w:r>
        <w:t xml:space="preserve">Immediate </w:t>
      </w:r>
      <w:proofErr w:type="spellStart"/>
      <w:r>
        <w:t>provisionalization</w:t>
      </w:r>
      <w:proofErr w:type="spellEnd"/>
      <w:r>
        <w:t xml:space="preserve"> </w:t>
      </w:r>
      <w:r w:rsidR="006761B6">
        <w:t>–</w:t>
      </w:r>
      <w:r>
        <w:t xml:space="preserve"> indications</w:t>
      </w:r>
    </w:p>
    <w:p w:rsidR="006761B6" w:rsidRPr="00986FAE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648" w:right="-1008"/>
        <w:rPr>
          <w:rFonts w:cstheme="minorHAnsi"/>
        </w:rPr>
      </w:pPr>
      <w:r>
        <w:t xml:space="preserve">Delayed </w:t>
      </w:r>
      <w:proofErr w:type="spellStart"/>
      <w:r>
        <w:t>provisionalization</w:t>
      </w:r>
      <w:proofErr w:type="spellEnd"/>
      <w:r>
        <w:t xml:space="preserve"> </w:t>
      </w:r>
      <w:r w:rsidR="006761B6">
        <w:t>–</w:t>
      </w:r>
      <w:r>
        <w:t xml:space="preserve"> indications</w:t>
      </w:r>
    </w:p>
    <w:p w:rsidR="006761B6" w:rsidRPr="00986FAE" w:rsidRDefault="006761B6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648" w:right="-1008"/>
        <w:rPr>
          <w:rFonts w:cstheme="minorHAnsi"/>
        </w:rPr>
      </w:pPr>
      <w:r>
        <w:t>Staff considerations and responsibilities</w:t>
      </w:r>
    </w:p>
    <w:p w:rsidR="00340B38" w:rsidRDefault="006761B6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648" w:right="-1008"/>
        <w:rPr>
          <w:rFonts w:cstheme="minorHAnsi"/>
        </w:rPr>
      </w:pPr>
      <w:r>
        <w:t>Practice management</w:t>
      </w:r>
    </w:p>
    <w:p w:rsidR="00340B38" w:rsidRDefault="00BF2363" w:rsidP="006B25A3">
      <w:pPr>
        <w:pStyle w:val="ListParagraph"/>
        <w:numPr>
          <w:ilvl w:val="0"/>
          <w:numId w:val="6"/>
        </w:numPr>
        <w:shd w:val="clear" w:color="auto" w:fill="FFFFFF"/>
        <w:spacing w:after="0"/>
        <w:ind w:left="648" w:right="-1008"/>
        <w:rPr>
          <w:rFonts w:cstheme="minorHAnsi"/>
        </w:rPr>
      </w:pPr>
      <w:r>
        <w:t>Communication - developing your implant team</w:t>
      </w:r>
    </w:p>
    <w:p w:rsidR="00340B38" w:rsidRPr="00340B38" w:rsidRDefault="00BF2363" w:rsidP="006B25A3">
      <w:pPr>
        <w:pStyle w:val="ListParagraph"/>
        <w:numPr>
          <w:ilvl w:val="1"/>
          <w:numId w:val="3"/>
        </w:numPr>
        <w:shd w:val="clear" w:color="auto" w:fill="FFFFFF"/>
        <w:spacing w:after="0"/>
        <w:ind w:left="1080"/>
        <w:rPr>
          <w:rFonts w:cstheme="minorHAnsi"/>
        </w:rPr>
      </w:pPr>
      <w:r>
        <w:t>With the patient</w:t>
      </w:r>
    </w:p>
    <w:p w:rsidR="006761B6" w:rsidRPr="00340B38" w:rsidRDefault="00BF2363" w:rsidP="006B25A3">
      <w:pPr>
        <w:pStyle w:val="ListParagraph"/>
        <w:numPr>
          <w:ilvl w:val="1"/>
          <w:numId w:val="3"/>
        </w:numPr>
        <w:shd w:val="clear" w:color="auto" w:fill="FFFFFF"/>
        <w:spacing w:after="0"/>
        <w:ind w:left="1080"/>
        <w:rPr>
          <w:rFonts w:cstheme="minorHAnsi"/>
        </w:rPr>
      </w:pPr>
      <w:r>
        <w:t>Between the surgeon and restorative dentist</w:t>
      </w:r>
    </w:p>
    <w:p w:rsidR="00986FAE" w:rsidRDefault="00BF2363" w:rsidP="006B25A3">
      <w:pPr>
        <w:pStyle w:val="ListParagraph"/>
        <w:numPr>
          <w:ilvl w:val="1"/>
          <w:numId w:val="3"/>
        </w:numPr>
        <w:shd w:val="clear" w:color="auto" w:fill="FFFFFF"/>
        <w:spacing w:after="0"/>
        <w:ind w:left="1080"/>
      </w:pPr>
      <w:r>
        <w:t>Between the restorative dentist and the laboratory</w:t>
      </w:r>
    </w:p>
    <w:p w:rsidR="006B25A3" w:rsidRDefault="006B25A3" w:rsidP="006B25A3">
      <w:pPr>
        <w:shd w:val="clear" w:color="auto" w:fill="FFFFFF"/>
        <w:spacing w:after="0"/>
        <w:sectPr w:rsidR="006B25A3" w:rsidSect="00986FA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865D7" w:rsidRPr="00986FAE" w:rsidRDefault="00A76E1E" w:rsidP="00986FAE">
      <w:pPr>
        <w:pStyle w:val="ListParagraph"/>
        <w:shd w:val="clear" w:color="auto" w:fill="FFFFFF"/>
        <w:spacing w:after="0"/>
        <w:ind w:left="360"/>
        <w:rPr>
          <w:rFonts w:cstheme="minorHAnsi"/>
        </w:rPr>
      </w:pPr>
      <w:r w:rsidRPr="00B57E64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5988050</wp:posOffset>
            </wp:positionH>
            <wp:positionV relativeFrom="paragraph">
              <wp:posOffset>69217</wp:posOffset>
            </wp:positionV>
            <wp:extent cx="1044382" cy="1504950"/>
            <wp:effectExtent l="0" t="0" r="381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2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E6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68580</wp:posOffset>
                </wp:positionV>
                <wp:extent cx="2419350" cy="15049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5D4" w:rsidRPr="00FA000C" w:rsidRDefault="00A955D4">
                            <w:pPr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FA000C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 xml:space="preserve">About the speaker, Brent </w:t>
                            </w:r>
                            <w:proofErr w:type="spellStart"/>
                            <w:r w:rsidRPr="00FA000C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Ludens</w:t>
                            </w:r>
                            <w:proofErr w:type="spellEnd"/>
                            <w:r w:rsidRPr="00FA000C">
                              <w:rPr>
                                <w:b/>
                                <w:color w:val="7030A0"/>
                                <w:sz w:val="22"/>
                                <w:szCs w:val="22"/>
                              </w:rPr>
                              <w:t>, DDS</w:t>
                            </w:r>
                          </w:p>
                          <w:p w:rsidR="00A955D4" w:rsidRPr="006B25A3" w:rsidRDefault="00A955D4" w:rsidP="006B25A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B25A3">
                              <w:rPr>
                                <w:sz w:val="18"/>
                                <w:szCs w:val="18"/>
                              </w:rPr>
                              <w:t xml:space="preserve">Dr. Brent </w:t>
                            </w:r>
                            <w:proofErr w:type="spellStart"/>
                            <w:r w:rsidRPr="006B25A3">
                              <w:rPr>
                                <w:sz w:val="18"/>
                                <w:szCs w:val="18"/>
                              </w:rPr>
                              <w:t>Ludens</w:t>
                            </w:r>
                            <w:proofErr w:type="spellEnd"/>
                            <w:r w:rsidRPr="006B25A3">
                              <w:rPr>
                                <w:sz w:val="18"/>
                                <w:szCs w:val="18"/>
                              </w:rPr>
                              <w:t xml:space="preserve"> maintains a full-time practice limited to prosthodontics, emphasizing cosmetic, reconstructive, and implant dentistry. For over 15 years, he has lectured nationally on dental implants and prosthodontics. He is a member of the American College of Prosthodontists, the American Dental Association, and the Iowa Dental Association.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269pt;margin-top:5.4pt;width:190.5pt;height:11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" fillcolor="white [3201]" strokeweight=".5pt">
                <v:textbox>
                  <w:txbxContent>
                    <w:p w:rsidR="00A955D4" w:rsidRPr="00FA000C" w:rsidRDefault="00A955D4">
                      <w:pPr>
                        <w:rPr>
                          <w:b/>
                          <w:color w:val="7030A0"/>
                          <w:sz w:val="22"/>
                          <w:szCs w:val="22"/>
                        </w:rPr>
                      </w:pPr>
                      <w:r w:rsidRPr="00FA000C">
                        <w:rPr>
                          <w:b/>
                          <w:color w:val="7030A0"/>
                          <w:sz w:val="22"/>
                          <w:szCs w:val="22"/>
                        </w:rPr>
                        <w:t xml:space="preserve">About the speaker, Brent </w:t>
                      </w:r>
                      <w:proofErr w:type="spellStart"/>
                      <w:r w:rsidRPr="00FA000C">
                        <w:rPr>
                          <w:b/>
                          <w:color w:val="7030A0"/>
                          <w:sz w:val="22"/>
                          <w:szCs w:val="22"/>
                        </w:rPr>
                        <w:t>Ludens</w:t>
                      </w:r>
                      <w:proofErr w:type="spellEnd"/>
                      <w:r w:rsidRPr="00FA000C">
                        <w:rPr>
                          <w:b/>
                          <w:color w:val="7030A0"/>
                          <w:sz w:val="22"/>
                          <w:szCs w:val="22"/>
                        </w:rPr>
                        <w:t>, DDS</w:t>
                      </w:r>
                    </w:p>
                    <w:p w:rsidR="00A955D4" w:rsidRPr="006B25A3" w:rsidRDefault="00A955D4" w:rsidP="006B25A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B25A3">
                        <w:rPr>
                          <w:sz w:val="18"/>
                          <w:szCs w:val="18"/>
                        </w:rPr>
                        <w:t xml:space="preserve">Dr. Brent </w:t>
                      </w:r>
                      <w:proofErr w:type="spellStart"/>
                      <w:r w:rsidRPr="006B25A3">
                        <w:rPr>
                          <w:sz w:val="18"/>
                          <w:szCs w:val="18"/>
                        </w:rPr>
                        <w:t>Ludens</w:t>
                      </w:r>
                      <w:proofErr w:type="spellEnd"/>
                      <w:r w:rsidRPr="006B25A3">
                        <w:rPr>
                          <w:sz w:val="18"/>
                          <w:szCs w:val="18"/>
                        </w:rPr>
                        <w:t xml:space="preserve"> maintains a full-time practice limited to prosthodontics, emphasizing cosmetic, reconstructive, and implant dentistry. For over 15 years, he has lectured nationally on dental implants and prosthodontics. He is a member of the American College of Prosthodontists, the American Dental Association, and the Iowa Dental Association.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0FCC9FC" wp14:editId="7CDD7F04">
            <wp:simplePos x="0" y="0"/>
            <wp:positionH relativeFrom="column">
              <wp:posOffset>33020</wp:posOffset>
            </wp:positionH>
            <wp:positionV relativeFrom="paragraph">
              <wp:posOffset>68580</wp:posOffset>
            </wp:positionV>
            <wp:extent cx="1089660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21147" y="21045"/>
                <wp:lineTo x="21147" y="0"/>
                <wp:lineTo x="0" y="0"/>
              </wp:wrapPolygon>
            </wp:wrapThrough>
            <wp:docPr id="5" name="Picture 5" descr="impldia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ldiag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1982" r="70000" b="80901"/>
                    <a:stretch/>
                  </pic:blipFill>
                  <pic:spPr bwMode="auto">
                    <a:xfrm>
                      <a:off x="0" y="0"/>
                      <a:ext cx="10896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FAE" w:rsidRDefault="00986FAE" w:rsidP="00986FAE">
      <w:pPr>
        <w:shd w:val="clear" w:color="auto" w:fill="FFFFFF"/>
        <w:spacing w:after="0"/>
        <w:rPr>
          <w:rFonts w:cstheme="minorHAnsi"/>
        </w:rPr>
      </w:pPr>
    </w:p>
    <w:p w:rsidR="00986FAE" w:rsidRDefault="00986FAE" w:rsidP="00986FAE">
      <w:pPr>
        <w:shd w:val="clear" w:color="auto" w:fill="FFFFFF"/>
        <w:spacing w:after="0"/>
        <w:rPr>
          <w:rFonts w:cstheme="minorHAnsi"/>
        </w:rPr>
      </w:pPr>
    </w:p>
    <w:p w:rsidR="00986FAE" w:rsidRDefault="00A76E1E" w:rsidP="00986FAE">
      <w:pPr>
        <w:shd w:val="clear" w:color="auto" w:fill="FFFFFF"/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86F6CC8" wp14:editId="05AD006A">
            <wp:simplePos x="0" y="0"/>
            <wp:positionH relativeFrom="column">
              <wp:posOffset>983615</wp:posOffset>
            </wp:positionH>
            <wp:positionV relativeFrom="paragraph">
              <wp:posOffset>38735</wp:posOffset>
            </wp:positionV>
            <wp:extent cx="1143635" cy="647700"/>
            <wp:effectExtent l="0" t="0" r="0" b="0"/>
            <wp:wrapThrough wrapText="bothSides">
              <wp:wrapPolygon edited="0">
                <wp:start x="0" y="0"/>
                <wp:lineTo x="0" y="20965"/>
                <wp:lineTo x="21228" y="20965"/>
                <wp:lineTo x="21228" y="0"/>
                <wp:lineTo x="0" y="0"/>
              </wp:wrapPolygon>
            </wp:wrapThrough>
            <wp:docPr id="20" name="Picture 20" descr="impldia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ldiag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" t="35455" r="69862" b="40545"/>
                    <a:stretch/>
                  </pic:blipFill>
                  <pic:spPr bwMode="auto">
                    <a:xfrm>
                      <a:off x="0" y="0"/>
                      <a:ext cx="114363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FAE" w:rsidRDefault="00986FAE" w:rsidP="00986FAE">
      <w:pPr>
        <w:shd w:val="clear" w:color="auto" w:fill="FFFFFF"/>
        <w:spacing w:after="0"/>
        <w:rPr>
          <w:rFonts w:cstheme="minorHAnsi"/>
        </w:rPr>
      </w:pPr>
    </w:p>
    <w:p w:rsidR="00986FAE" w:rsidRDefault="00986FAE" w:rsidP="00986FAE">
      <w:pPr>
        <w:shd w:val="clear" w:color="auto" w:fill="FFFFFF"/>
        <w:spacing w:after="0"/>
        <w:rPr>
          <w:rFonts w:cstheme="minorHAnsi"/>
        </w:rPr>
      </w:pPr>
    </w:p>
    <w:p w:rsidR="00986FAE" w:rsidRDefault="00986FAE" w:rsidP="00986FAE">
      <w:pPr>
        <w:shd w:val="clear" w:color="auto" w:fill="FFFFFF"/>
        <w:spacing w:after="0"/>
        <w:rPr>
          <w:rFonts w:cstheme="minorHAnsi"/>
        </w:rPr>
      </w:pPr>
    </w:p>
    <w:p w:rsidR="00986FAE" w:rsidRDefault="00A76E1E" w:rsidP="00986FAE">
      <w:pPr>
        <w:shd w:val="clear" w:color="auto" w:fill="FFFFFF"/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2083D5F6" wp14:editId="7CB41402">
            <wp:simplePos x="0" y="0"/>
            <wp:positionH relativeFrom="column">
              <wp:posOffset>2033270</wp:posOffset>
            </wp:positionH>
            <wp:positionV relativeFrom="paragraph">
              <wp:posOffset>31115</wp:posOffset>
            </wp:positionV>
            <wp:extent cx="1052830" cy="434340"/>
            <wp:effectExtent l="0" t="0" r="0" b="3810"/>
            <wp:wrapThrough wrapText="bothSides">
              <wp:wrapPolygon edited="0">
                <wp:start x="0" y="0"/>
                <wp:lineTo x="0" y="20842"/>
                <wp:lineTo x="21105" y="20842"/>
                <wp:lineTo x="21105" y="0"/>
                <wp:lineTo x="0" y="0"/>
              </wp:wrapPolygon>
            </wp:wrapThrough>
            <wp:docPr id="8" name="Picture 8" descr="impldia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ldiagr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" t="68909" r="69870" b="14000"/>
                    <a:stretch/>
                  </pic:blipFill>
                  <pic:spPr bwMode="auto">
                    <a:xfrm>
                      <a:off x="0" y="0"/>
                      <a:ext cx="10528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FAE" w:rsidRPr="00986FAE" w:rsidRDefault="00986FAE" w:rsidP="00986FAE">
      <w:pPr>
        <w:shd w:val="clear" w:color="auto" w:fill="FFFFFF"/>
        <w:spacing w:after="0"/>
        <w:rPr>
          <w:rFonts w:cstheme="minorHAnsi"/>
        </w:rPr>
      </w:pPr>
    </w:p>
    <w:p w:rsidR="008F4397" w:rsidRPr="004A736A" w:rsidRDefault="00A76E1E" w:rsidP="008F4397">
      <w:pPr>
        <w:pStyle w:val="ListParagraph"/>
        <w:shd w:val="clear" w:color="auto" w:fill="FFFFFF"/>
        <w:spacing w:after="0"/>
        <w:ind w:left="1440"/>
        <w:rPr>
          <w:rFonts w:cstheme="minorHAnsi"/>
        </w:rPr>
      </w:pPr>
      <w:r w:rsidRPr="00BF2363">
        <w:rPr>
          <w:rFonts w:cstheme="minorHAnsi"/>
          <w:noProof/>
        </w:rPr>
        <w:drawing>
          <wp:anchor distT="0" distB="0" distL="114300" distR="114300" simplePos="0" relativeHeight="251643904" behindDoc="0" locked="0" layoutInCell="1" allowOverlap="1" wp14:anchorId="27BC0348" wp14:editId="72D6B6A6">
            <wp:simplePos x="0" y="0"/>
            <wp:positionH relativeFrom="column">
              <wp:posOffset>-304547</wp:posOffset>
            </wp:positionH>
            <wp:positionV relativeFrom="paragraph">
              <wp:posOffset>214630</wp:posOffset>
            </wp:positionV>
            <wp:extent cx="425450" cy="510208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_PACE_logo_160x19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51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96D" w:rsidRPr="00BF2363" w:rsidRDefault="00F14BE6" w:rsidP="0072596D">
      <w:pPr>
        <w:pStyle w:val="BodyText"/>
        <w:tabs>
          <w:tab w:val="left" w:pos="3240"/>
        </w:tabs>
        <w:ind w:left="1710"/>
        <w:jc w:val="left"/>
        <w:rPr>
          <w:rFonts w:asciiTheme="minorHAnsi" w:hAnsiTheme="minorHAnsi" w:cstheme="minorHAnsi"/>
          <w:sz w:val="10"/>
        </w:rPr>
      </w:pPr>
      <w:r w:rsidRPr="00BF2363">
        <w:rPr>
          <w:rFonts w:asciiTheme="minorHAnsi" w:hAnsiTheme="minorHAnsi" w:cstheme="minorHAnsi"/>
          <w:sz w:val="10"/>
        </w:rPr>
        <w:t xml:space="preserve">   </w:t>
      </w:r>
    </w:p>
    <w:p w:rsidR="00DF60C4" w:rsidRPr="00BF2363" w:rsidRDefault="00DF60C4" w:rsidP="00A36369">
      <w:pPr>
        <w:pStyle w:val="BasicParagraph"/>
        <w:spacing w:line="216" w:lineRule="auto"/>
        <w:rPr>
          <w:rFonts w:asciiTheme="minorHAnsi" w:hAnsiTheme="minorHAnsi" w:cstheme="minorHAnsi"/>
          <w:color w:val="auto"/>
          <w:sz w:val="14"/>
          <w:szCs w:val="14"/>
        </w:rPr>
        <w:sectPr w:rsidR="00DF60C4" w:rsidRPr="00BF2363" w:rsidSect="00986F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61C" w:rsidRDefault="00A36369" w:rsidP="00A36369">
      <w:pPr>
        <w:pStyle w:val="NoSpacing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</w:t>
      </w:r>
    </w:p>
    <w:p w:rsidR="00A36369" w:rsidRDefault="00F3361C" w:rsidP="00A36369">
      <w:pPr>
        <w:pStyle w:val="NoSpacing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</w:t>
      </w:r>
      <w:r w:rsidR="001F6E19" w:rsidRPr="001A09FA">
        <w:rPr>
          <w:rFonts w:cstheme="minorHAnsi"/>
          <w:sz w:val="14"/>
          <w:szCs w:val="14"/>
        </w:rPr>
        <w:t xml:space="preserve">Technic Dental Laboratory, Inc. is designated as an Approved PACE Program Provider by the Academy of General Dentistry.  The formal continuing education programs of this program </w:t>
      </w:r>
      <w:r w:rsidR="00A36369">
        <w:rPr>
          <w:rFonts w:cstheme="minorHAnsi"/>
          <w:sz w:val="14"/>
          <w:szCs w:val="14"/>
        </w:rPr>
        <w:t xml:space="preserve">    </w:t>
      </w:r>
    </w:p>
    <w:p w:rsidR="00A36369" w:rsidRDefault="00A36369" w:rsidP="00A36369">
      <w:pPr>
        <w:pStyle w:val="NoSpacing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</w:t>
      </w:r>
      <w:r w:rsidR="001F6E19" w:rsidRPr="001A09FA">
        <w:rPr>
          <w:rFonts w:cstheme="minorHAnsi"/>
          <w:sz w:val="14"/>
          <w:szCs w:val="14"/>
        </w:rPr>
        <w:t xml:space="preserve">provider are accepted by AGD for Fellowship, Mastership and membership maintenance credit.  Approval does </w:t>
      </w:r>
      <w:r w:rsidR="001A09FA" w:rsidRPr="001A09FA">
        <w:rPr>
          <w:rFonts w:cstheme="minorHAnsi"/>
          <w:sz w:val="14"/>
          <w:szCs w:val="14"/>
        </w:rPr>
        <w:t>n</w:t>
      </w:r>
      <w:r w:rsidR="001F6E19" w:rsidRPr="001A09FA">
        <w:rPr>
          <w:rFonts w:cstheme="minorHAnsi"/>
          <w:sz w:val="14"/>
          <w:szCs w:val="14"/>
        </w:rPr>
        <w:t>ot imply acceptance by a state or provincial board of dentistry or AGD</w:t>
      </w:r>
    </w:p>
    <w:p w:rsidR="00FA000C" w:rsidRDefault="00A36369" w:rsidP="00A843C0">
      <w:pPr>
        <w:pStyle w:val="NoSpacing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</w:t>
      </w:r>
      <w:r w:rsidR="001F6E19" w:rsidRPr="001A09FA">
        <w:rPr>
          <w:rFonts w:cstheme="minorHAnsi"/>
          <w:sz w:val="14"/>
          <w:szCs w:val="14"/>
        </w:rPr>
        <w:t xml:space="preserve"> endorsement.   The current term of approval extends from 7/1/2015 to 6/30/2018. Provider ID#324387.</w:t>
      </w:r>
    </w:p>
    <w:p w:rsidR="00871FFC" w:rsidRDefault="00871FFC" w:rsidP="00A843C0">
      <w:pPr>
        <w:pStyle w:val="NoSpacing"/>
        <w:rPr>
          <w:rFonts w:cstheme="minorHAnsi"/>
          <w:sz w:val="14"/>
          <w:szCs w:val="14"/>
        </w:rPr>
      </w:pPr>
      <w:bookmarkStart w:id="1" w:name="_GoBack"/>
      <w:bookmarkEnd w:id="1"/>
    </w:p>
    <w:p w:rsidR="00871FFC" w:rsidRDefault="00871FFC" w:rsidP="00A843C0">
      <w:pPr>
        <w:pStyle w:val="NoSpacing"/>
        <w:rPr>
          <w:rFonts w:cstheme="minorHAnsi"/>
          <w:sz w:val="14"/>
          <w:szCs w:val="14"/>
        </w:rPr>
      </w:pPr>
    </w:p>
    <w:p w:rsidR="00FA000C" w:rsidRPr="00340B38" w:rsidRDefault="00FA000C" w:rsidP="00A843C0">
      <w:pPr>
        <w:pStyle w:val="NoSpacing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                                                                                     </w:t>
      </w:r>
      <w:r w:rsidRPr="00FA000C">
        <w:rPr>
          <w:rFonts w:cstheme="minorHAnsi"/>
          <w:color w:val="7030A0"/>
          <w:sz w:val="14"/>
          <w:szCs w:val="14"/>
        </w:rPr>
        <w:t>TECHNIC DENTAL LAB ~ 11555 West 183</w:t>
      </w:r>
      <w:r w:rsidRPr="00FA000C">
        <w:rPr>
          <w:rFonts w:cstheme="minorHAnsi"/>
          <w:color w:val="7030A0"/>
          <w:sz w:val="14"/>
          <w:szCs w:val="14"/>
          <w:vertAlign w:val="superscript"/>
        </w:rPr>
        <w:t>rd</w:t>
      </w:r>
      <w:r w:rsidRPr="00FA000C">
        <w:rPr>
          <w:rFonts w:cstheme="minorHAnsi"/>
          <w:color w:val="7030A0"/>
          <w:sz w:val="14"/>
          <w:szCs w:val="14"/>
        </w:rPr>
        <w:t xml:space="preserve"> Place ~ Orland Park, IL 60467 ~ 708-479-1212</w:t>
      </w:r>
      <w:r w:rsidR="00871FFC">
        <w:rPr>
          <w:rFonts w:cstheme="minorHAnsi"/>
          <w:color w:val="7030A0"/>
          <w:sz w:val="14"/>
          <w:szCs w:val="14"/>
        </w:rPr>
        <w:t xml:space="preserve"> ~ www.technicdentallab.com</w:t>
      </w:r>
    </w:p>
    <w:sectPr w:rsidR="00FA000C" w:rsidRPr="00340B38" w:rsidSect="00A60519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3D4"/>
    <w:multiLevelType w:val="hybridMultilevel"/>
    <w:tmpl w:val="496E6B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0B7679"/>
    <w:multiLevelType w:val="hybridMultilevel"/>
    <w:tmpl w:val="98B2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0EC8"/>
    <w:multiLevelType w:val="hybridMultilevel"/>
    <w:tmpl w:val="97F8A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F42BF4"/>
    <w:multiLevelType w:val="hybridMultilevel"/>
    <w:tmpl w:val="CA8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E4A2E"/>
    <w:multiLevelType w:val="hybridMultilevel"/>
    <w:tmpl w:val="2EC81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AD5D27"/>
    <w:multiLevelType w:val="hybridMultilevel"/>
    <w:tmpl w:val="BD0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4AA"/>
    <w:rsid w:val="000220F1"/>
    <w:rsid w:val="000253DB"/>
    <w:rsid w:val="0002688C"/>
    <w:rsid w:val="00031F2B"/>
    <w:rsid w:val="00037083"/>
    <w:rsid w:val="00086000"/>
    <w:rsid w:val="000926E5"/>
    <w:rsid w:val="000D77F6"/>
    <w:rsid w:val="000E0785"/>
    <w:rsid w:val="00110E7E"/>
    <w:rsid w:val="00134988"/>
    <w:rsid w:val="0015539A"/>
    <w:rsid w:val="00185A50"/>
    <w:rsid w:val="001865D7"/>
    <w:rsid w:val="001A09FA"/>
    <w:rsid w:val="001A1A3E"/>
    <w:rsid w:val="001C71DE"/>
    <w:rsid w:val="001F1506"/>
    <w:rsid w:val="001F6E19"/>
    <w:rsid w:val="002467D4"/>
    <w:rsid w:val="00292C94"/>
    <w:rsid w:val="00294B0D"/>
    <w:rsid w:val="002D5C58"/>
    <w:rsid w:val="002E5088"/>
    <w:rsid w:val="002E7521"/>
    <w:rsid w:val="002F2E30"/>
    <w:rsid w:val="002F3011"/>
    <w:rsid w:val="00340B38"/>
    <w:rsid w:val="00344036"/>
    <w:rsid w:val="00386B71"/>
    <w:rsid w:val="00393728"/>
    <w:rsid w:val="003B3D7E"/>
    <w:rsid w:val="003E464F"/>
    <w:rsid w:val="003E77F3"/>
    <w:rsid w:val="003F619B"/>
    <w:rsid w:val="0044437B"/>
    <w:rsid w:val="00496106"/>
    <w:rsid w:val="004A246C"/>
    <w:rsid w:val="004A736A"/>
    <w:rsid w:val="004B6432"/>
    <w:rsid w:val="004F254D"/>
    <w:rsid w:val="004F5E5C"/>
    <w:rsid w:val="0054287B"/>
    <w:rsid w:val="00544C28"/>
    <w:rsid w:val="0057157B"/>
    <w:rsid w:val="00571913"/>
    <w:rsid w:val="00591982"/>
    <w:rsid w:val="005A22A6"/>
    <w:rsid w:val="005B0C76"/>
    <w:rsid w:val="005B2A30"/>
    <w:rsid w:val="005C4E75"/>
    <w:rsid w:val="005C6626"/>
    <w:rsid w:val="00623214"/>
    <w:rsid w:val="006553E8"/>
    <w:rsid w:val="006761B6"/>
    <w:rsid w:val="0068421A"/>
    <w:rsid w:val="00692FC0"/>
    <w:rsid w:val="006B25A3"/>
    <w:rsid w:val="006C0358"/>
    <w:rsid w:val="006D6948"/>
    <w:rsid w:val="00712D03"/>
    <w:rsid w:val="00714E53"/>
    <w:rsid w:val="00724513"/>
    <w:rsid w:val="007254A1"/>
    <w:rsid w:val="0072596D"/>
    <w:rsid w:val="00742ADB"/>
    <w:rsid w:val="0074372D"/>
    <w:rsid w:val="007E36A0"/>
    <w:rsid w:val="007F2BC5"/>
    <w:rsid w:val="007F65DB"/>
    <w:rsid w:val="00811478"/>
    <w:rsid w:val="00814BF2"/>
    <w:rsid w:val="00825A0C"/>
    <w:rsid w:val="008514AA"/>
    <w:rsid w:val="0086315F"/>
    <w:rsid w:val="00865225"/>
    <w:rsid w:val="00871FFC"/>
    <w:rsid w:val="008753DF"/>
    <w:rsid w:val="0087688D"/>
    <w:rsid w:val="00891800"/>
    <w:rsid w:val="008F4397"/>
    <w:rsid w:val="009149F3"/>
    <w:rsid w:val="00926B07"/>
    <w:rsid w:val="00926E88"/>
    <w:rsid w:val="009312B3"/>
    <w:rsid w:val="0094258B"/>
    <w:rsid w:val="00960C03"/>
    <w:rsid w:val="009673FA"/>
    <w:rsid w:val="00986FAE"/>
    <w:rsid w:val="00997549"/>
    <w:rsid w:val="009C77DD"/>
    <w:rsid w:val="009E7605"/>
    <w:rsid w:val="00A32B7C"/>
    <w:rsid w:val="00A36369"/>
    <w:rsid w:val="00A60519"/>
    <w:rsid w:val="00A76E1E"/>
    <w:rsid w:val="00A843C0"/>
    <w:rsid w:val="00A955D4"/>
    <w:rsid w:val="00AC09F0"/>
    <w:rsid w:val="00AC37DE"/>
    <w:rsid w:val="00AD10FF"/>
    <w:rsid w:val="00AD2B29"/>
    <w:rsid w:val="00AE123C"/>
    <w:rsid w:val="00B3582A"/>
    <w:rsid w:val="00B359F8"/>
    <w:rsid w:val="00B57E64"/>
    <w:rsid w:val="00B60CFF"/>
    <w:rsid w:val="00B6702F"/>
    <w:rsid w:val="00B86A5D"/>
    <w:rsid w:val="00B94CC3"/>
    <w:rsid w:val="00B97FE3"/>
    <w:rsid w:val="00BA353C"/>
    <w:rsid w:val="00BC0CA0"/>
    <w:rsid w:val="00BF2363"/>
    <w:rsid w:val="00BF5BF9"/>
    <w:rsid w:val="00BF6C7E"/>
    <w:rsid w:val="00C024B8"/>
    <w:rsid w:val="00C0252C"/>
    <w:rsid w:val="00C22B8E"/>
    <w:rsid w:val="00C261BF"/>
    <w:rsid w:val="00C45A71"/>
    <w:rsid w:val="00C75C98"/>
    <w:rsid w:val="00C9464E"/>
    <w:rsid w:val="00C96146"/>
    <w:rsid w:val="00CA5B4E"/>
    <w:rsid w:val="00CA7F69"/>
    <w:rsid w:val="00CD0508"/>
    <w:rsid w:val="00CD3F93"/>
    <w:rsid w:val="00CD5071"/>
    <w:rsid w:val="00CE5A00"/>
    <w:rsid w:val="00D247D6"/>
    <w:rsid w:val="00D63519"/>
    <w:rsid w:val="00D767F3"/>
    <w:rsid w:val="00D95B9E"/>
    <w:rsid w:val="00DB6325"/>
    <w:rsid w:val="00DD02FC"/>
    <w:rsid w:val="00DF29B3"/>
    <w:rsid w:val="00DF60C4"/>
    <w:rsid w:val="00E46306"/>
    <w:rsid w:val="00E72BF2"/>
    <w:rsid w:val="00E74D92"/>
    <w:rsid w:val="00EC43EB"/>
    <w:rsid w:val="00EC4729"/>
    <w:rsid w:val="00ED230D"/>
    <w:rsid w:val="00EE4B24"/>
    <w:rsid w:val="00EF3803"/>
    <w:rsid w:val="00F14BE6"/>
    <w:rsid w:val="00F3361C"/>
    <w:rsid w:val="00F40E7B"/>
    <w:rsid w:val="00F52C5E"/>
    <w:rsid w:val="00F63FCB"/>
    <w:rsid w:val="00F76B5A"/>
    <w:rsid w:val="00F81CE3"/>
    <w:rsid w:val="00FA000C"/>
    <w:rsid w:val="00FC5B4F"/>
    <w:rsid w:val="00FE6C22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C018"/>
  <w15:docId w15:val="{12964AF9-7CE4-413B-8D64-E39487D0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7D6"/>
  </w:style>
  <w:style w:type="paragraph" w:styleId="Heading1">
    <w:name w:val="heading 1"/>
    <w:basedOn w:val="Normal"/>
    <w:next w:val="Normal"/>
    <w:link w:val="Heading1Char"/>
    <w:uiPriority w:val="9"/>
    <w:qFormat/>
    <w:rsid w:val="00D247D6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7D6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7D6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7D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47D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47D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47D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47D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47D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C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B4F"/>
    <w:pPr>
      <w:ind w:left="720"/>
      <w:contextualSpacing/>
    </w:pPr>
  </w:style>
  <w:style w:type="paragraph" w:styleId="NoSpacing">
    <w:name w:val="No Spacing"/>
    <w:uiPriority w:val="1"/>
    <w:qFormat/>
    <w:rsid w:val="00D247D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3708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5B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F14BE6"/>
    <w:pPr>
      <w:spacing w:after="0"/>
      <w:jc w:val="center"/>
    </w:pPr>
    <w:rPr>
      <w:rFonts w:ascii="Verdana" w:eastAsia="Times New Roman" w:hAnsi="Verdana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4BE6"/>
    <w:rPr>
      <w:rFonts w:ascii="Verdana" w:eastAsia="Times New Roman" w:hAnsi="Verdana" w:cs="Times New Roman"/>
      <w:sz w:val="18"/>
      <w:szCs w:val="24"/>
    </w:rPr>
  </w:style>
  <w:style w:type="paragraph" w:customStyle="1" w:styleId="BasicParagraph">
    <w:name w:val="[Basic Paragraph]"/>
    <w:basedOn w:val="Normal"/>
    <w:rsid w:val="0087688D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Cambria" w:hAnsi="Times" w:cs="Time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47D6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7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47D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7D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47D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47D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47D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47D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47D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47D6"/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247D6"/>
    <w:pPr>
      <w:spacing w:after="0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D247D6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7D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247D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247D6"/>
    <w:rPr>
      <w:b/>
      <w:bCs/>
    </w:rPr>
  </w:style>
  <w:style w:type="character" w:styleId="Emphasis">
    <w:name w:val="Emphasis"/>
    <w:basedOn w:val="DefaultParagraphFont"/>
    <w:uiPriority w:val="20"/>
    <w:qFormat/>
    <w:rsid w:val="00D247D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247D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47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47D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47D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247D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247D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247D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247D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247D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47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solutionreach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Mike Capps</cp:lastModifiedBy>
  <cp:revision>9</cp:revision>
  <cp:lastPrinted>2018-01-02T19:06:00Z</cp:lastPrinted>
  <dcterms:created xsi:type="dcterms:W3CDTF">2018-01-02T21:08:00Z</dcterms:created>
  <dcterms:modified xsi:type="dcterms:W3CDTF">2018-01-03T18:37:00Z</dcterms:modified>
</cp:coreProperties>
</file>